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r w:rsidR="00901DD7">
        <w:rPr>
          <w:rFonts w:ascii="Verdana" w:hAnsi="Verdana" w:cs="Times New Roman"/>
          <w:sz w:val="20"/>
          <w:szCs w:val="20"/>
        </w:rPr>
        <w:t>3</w:t>
      </w:r>
    </w:p>
    <w:p w:rsidR="001D332F" w:rsidRPr="00FB62D9" w:rsidRDefault="006A58FA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 w:rsidR="0051452C">
        <w:rPr>
          <w:rFonts w:ascii="Verdana" w:hAnsi="Verdana" w:cs="Times New Roman"/>
          <w:sz w:val="20"/>
          <w:szCs w:val="20"/>
        </w:rPr>
        <w:t>9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6A58FA">
        <w:rPr>
          <w:rFonts w:ascii="Verdana" w:hAnsi="Verdana" w:cs="Times New Roman"/>
          <w:sz w:val="20"/>
          <w:szCs w:val="20"/>
        </w:rPr>
        <w:t>2</w:t>
      </w:r>
      <w:r w:rsidR="00501778">
        <w:rPr>
          <w:rFonts w:ascii="Verdana" w:hAnsi="Verdana" w:cs="Times New Roman"/>
          <w:sz w:val="20"/>
          <w:szCs w:val="20"/>
        </w:rPr>
        <w:t>9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501778" w:rsidRDefault="000D70EC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се откри в 1</w:t>
      </w:r>
      <w:r w:rsidR="00901DD7">
        <w:rPr>
          <w:rFonts w:ascii="Verdana" w:hAnsi="Verdana" w:cs="Times New Roman"/>
          <w:sz w:val="20"/>
          <w:szCs w:val="20"/>
        </w:rPr>
        <w:t>8</w:t>
      </w:r>
      <w:r w:rsidR="00501778">
        <w:rPr>
          <w:rFonts w:ascii="Verdana" w:hAnsi="Verdana" w:cs="Times New Roman"/>
          <w:sz w:val="20"/>
          <w:szCs w:val="20"/>
        </w:rPr>
        <w:t>:3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–председател 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501778">
        <w:rPr>
          <w:rFonts w:ascii="Verdana" w:hAnsi="Verdana" w:cs="Times New Roman"/>
          <w:sz w:val="20"/>
          <w:szCs w:val="20"/>
        </w:rPr>
        <w:t>Павлина Соколова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7365E2" w:rsidRDefault="006A58FA" w:rsidP="0050177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901DD7" w:rsidRPr="00901DD7">
        <w:rPr>
          <w:rFonts w:ascii="Verdana" w:eastAsia="Times New Roman" w:hAnsi="Verdana"/>
          <w:sz w:val="20"/>
          <w:szCs w:val="20"/>
          <w:lang w:eastAsia="bg-BG"/>
        </w:rPr>
        <w:t>Разглеждане на постъпили уведомления  за нарушен</w:t>
      </w:r>
      <w:r w:rsidR="00901DD7">
        <w:rPr>
          <w:rFonts w:ascii="Verdana" w:eastAsia="Times New Roman" w:hAnsi="Verdana"/>
          <w:sz w:val="20"/>
          <w:szCs w:val="20"/>
          <w:lang w:eastAsia="bg-BG"/>
        </w:rPr>
        <w:t>ия на изборното законодателство</w:t>
      </w:r>
      <w:r w:rsidR="007365E2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637924" w:rsidRPr="00FB62D9" w:rsidRDefault="00637924" w:rsidP="00736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3650D" w:rsidRDefault="006B3807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</w:p>
    <w:p w:rsid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1DD7">
        <w:rPr>
          <w:rFonts w:ascii="Verdana" w:eastAsia="Times New Roman" w:hAnsi="Verdana" w:cs="Helvetica"/>
          <w:b/>
          <w:sz w:val="20"/>
          <w:szCs w:val="20"/>
          <w:lang w:eastAsia="bg-BG"/>
        </w:rPr>
        <w:t>1.1.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>остъпила</w:t>
      </w:r>
      <w:proofErr w:type="spellEnd"/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 xml:space="preserve"> е жалба от Светлин Свиленов, </w:t>
      </w:r>
      <w:proofErr w:type="spellStart"/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>входирана</w:t>
      </w:r>
      <w:proofErr w:type="spellEnd"/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47/29.10.2023 год. в 17:17 часа във входящия регистър на ОИК Брезник, заведена под № 5 в Регистър на жалбите и сигналите, относно нарушаване на изборното законодателство, извършено в изборни секции в гр. Брезник, а именно: В разрез с изискването на чл. 427, ал. 1 от ИК, членовете на СИК не предоставят всички бюлетини на гласоподавателите, като вместо това изискват от тях предварително да заявят за кой вид избор искат да упражнят правото си на глас.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>Съгласно чл. 427, ал. 1 от ИК след като бъде допуснат до гласуване, избирателят получава хартиена бюлетина за всеки вид избор от член на секционната избирателна комисия, който я откъсва от кочана с бюлетините непосредствено преди предаването ѝ и я подпечатва с печата на комисията. С получените бюлетини избирателят отива зад паравана да гласува.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>Съгласно т. 8 „ГЛАСУВАНЕ”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29 октомври 2023 г. в предизборния ден и до закриване на изборния ден при гласуване с хартиени бюлетини, приети с Решение № 2654-МИ от 12 октомври 2023 г. в случай, че избирателят не желае да гласува в даден вид избор, той не получава бюлетина за този вид избор …</w:t>
      </w:r>
      <w:r w:rsidR="00501778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="00501778" w:rsidRPr="00FB62D9">
        <w:rPr>
          <w:rFonts w:ascii="Verdana" w:hAnsi="Verdana" w:cs="Helvetica"/>
          <w:sz w:val="20"/>
          <w:szCs w:val="20"/>
        </w:rPr>
        <w:t>във връзка с което п</w:t>
      </w:r>
      <w:r w:rsidR="00501778" w:rsidRPr="00FB62D9">
        <w:rPr>
          <w:rFonts w:ascii="Verdana" w:hAnsi="Verdana"/>
          <w:sz w:val="20"/>
          <w:szCs w:val="20"/>
        </w:rPr>
        <w:t>редлагам следния проект на решение:</w:t>
      </w:r>
    </w:p>
    <w:p w:rsid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901DD7">
        <w:rPr>
          <w:rFonts w:ascii="Verdana" w:hAnsi="Verdana" w:cs="Helvetica"/>
          <w:sz w:val="20"/>
          <w:szCs w:val="20"/>
        </w:rPr>
        <w:t>Във връзка с гореизложеното и на основание чл. 87, ал. 1, т. 22 от Изборния кодекс,  Общинската избирателна комисия – Брезник,</w:t>
      </w:r>
    </w:p>
    <w:p w:rsid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901DD7">
        <w:rPr>
          <w:rFonts w:ascii="Verdana" w:hAnsi="Verdana" w:cs="Helvetica"/>
          <w:sz w:val="20"/>
          <w:szCs w:val="20"/>
        </w:rPr>
        <w:t>Р Е Ш И:</w:t>
      </w:r>
      <w:r>
        <w:rPr>
          <w:rFonts w:ascii="Verdana" w:hAnsi="Verdana" w:cs="Helvetica"/>
          <w:sz w:val="20"/>
          <w:szCs w:val="20"/>
        </w:rPr>
        <w:t xml:space="preserve"> </w:t>
      </w:r>
      <w:r w:rsidRPr="00901DD7">
        <w:rPr>
          <w:rFonts w:ascii="Verdana" w:hAnsi="Verdana" w:cs="Helvetica"/>
          <w:sz w:val="20"/>
          <w:szCs w:val="20"/>
        </w:rPr>
        <w:t>Указва на СИК на територията на община Брезник да спазват разпоредбите на чл. 427, ал. 1 от ИК.</w:t>
      </w:r>
      <w:r>
        <w:rPr>
          <w:rFonts w:ascii="Verdana" w:hAnsi="Verdana" w:cs="Helvetica"/>
          <w:sz w:val="20"/>
          <w:szCs w:val="20"/>
        </w:rPr>
        <w:t xml:space="preserve"> </w:t>
      </w:r>
      <w:r w:rsidRPr="00901DD7">
        <w:rPr>
          <w:rFonts w:ascii="Verdana" w:hAnsi="Verdana" w:cs="Helvetica"/>
          <w:sz w:val="20"/>
          <w:szCs w:val="20"/>
        </w:rPr>
        <w:t>Решението подлежи на обжалване в тридневен срок от обявяването му.</w:t>
      </w:r>
    </w:p>
    <w:p w:rsidR="00501778" w:rsidRDefault="00501778" w:rsidP="00901DD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C21C6E">
        <w:rPr>
          <w:rFonts w:ascii="Verdana" w:hAnsi="Verdana"/>
          <w:sz w:val="20"/>
          <w:szCs w:val="20"/>
        </w:rPr>
        <w:t>10</w:t>
      </w:r>
      <w:r w:rsidR="00901DD7">
        <w:rPr>
          <w:rFonts w:ascii="Verdana" w:hAnsi="Verdana"/>
          <w:sz w:val="20"/>
          <w:szCs w:val="20"/>
        </w:rPr>
        <w:t>4</w:t>
      </w:r>
      <w:r w:rsidRPr="00FB62D9">
        <w:rPr>
          <w:rFonts w:ascii="Verdana" w:hAnsi="Verdana"/>
          <w:sz w:val="20"/>
          <w:szCs w:val="20"/>
        </w:rPr>
        <w:t>-МИ.</w:t>
      </w:r>
    </w:p>
    <w:p w:rsid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1DD7">
        <w:rPr>
          <w:rFonts w:ascii="Verdana" w:hAnsi="Verdana"/>
          <w:b/>
          <w:sz w:val="20"/>
          <w:szCs w:val="20"/>
        </w:rPr>
        <w:t xml:space="preserve">1.2. </w:t>
      </w:r>
      <w:r w:rsidRPr="00901DD7">
        <w:rPr>
          <w:rFonts w:ascii="Verdana" w:hAnsi="Verdana"/>
          <w:sz w:val="20"/>
          <w:szCs w:val="20"/>
        </w:rPr>
        <w:t xml:space="preserve">Постъпил е сигнал от Васил Узунов – независим кандидат за кмет на община Брезник, </w:t>
      </w:r>
      <w:proofErr w:type="spellStart"/>
      <w:r w:rsidRPr="00901DD7">
        <w:rPr>
          <w:rFonts w:ascii="Verdana" w:hAnsi="Verdana"/>
          <w:sz w:val="20"/>
          <w:szCs w:val="20"/>
        </w:rPr>
        <w:t>входирана</w:t>
      </w:r>
      <w:proofErr w:type="spellEnd"/>
      <w:r w:rsidRPr="00901DD7">
        <w:rPr>
          <w:rFonts w:ascii="Verdana" w:hAnsi="Verdana"/>
          <w:sz w:val="20"/>
          <w:szCs w:val="20"/>
        </w:rPr>
        <w:t xml:space="preserve"> под № 46/29.10.2023 год. в 16:30 часа във входящия регистър на ОИК Брезник, заведена под № 4 в Регистър на жалбите и сигналите за извършено нарушение на чл. 182, ал. 4 от ИК, а именно провеждане на предизборна агитация в изборния ден. Към сигнала е приложен снимков материал</w:t>
      </w:r>
      <w:r>
        <w:rPr>
          <w:rFonts w:ascii="Verdana" w:hAnsi="Verdana"/>
          <w:sz w:val="20"/>
          <w:szCs w:val="20"/>
        </w:rPr>
        <w:t xml:space="preserve">, </w:t>
      </w:r>
      <w:r w:rsidRPr="00FB62D9">
        <w:rPr>
          <w:rFonts w:ascii="Verdana" w:hAnsi="Verdana" w:cs="Helvetica"/>
          <w:sz w:val="20"/>
          <w:szCs w:val="20"/>
        </w:rPr>
        <w:t>във връзка с което п</w:t>
      </w:r>
      <w:r w:rsidRPr="00FB62D9">
        <w:rPr>
          <w:rFonts w:ascii="Verdana" w:hAnsi="Verdana"/>
          <w:sz w:val="20"/>
          <w:szCs w:val="20"/>
        </w:rPr>
        <w:t>редлагам следния проект на решение</w:t>
      </w:r>
      <w:r>
        <w:rPr>
          <w:rFonts w:ascii="Verdana" w:hAnsi="Verdana"/>
          <w:sz w:val="20"/>
          <w:szCs w:val="20"/>
        </w:rPr>
        <w:t xml:space="preserve">: </w:t>
      </w:r>
    </w:p>
    <w:p w:rsidR="00901DD7" w:rsidRP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>Във връзка с гореизложеното и на основание чл. 87, ал. 1, т. 22 от Изборния кодекс,  Общинската избирателна комисия – Брезник,</w:t>
      </w:r>
    </w:p>
    <w:p w:rsidR="00901DD7" w:rsidRP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901DD7" w:rsidRP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01DD7">
        <w:rPr>
          <w:rFonts w:ascii="Verdana" w:eastAsia="Times New Roman" w:hAnsi="Verdana" w:cs="Helvetica"/>
          <w:sz w:val="20"/>
          <w:szCs w:val="20"/>
          <w:lang w:eastAsia="bg-BG"/>
        </w:rPr>
        <w:t>Сигнала се препраща по компетентност до Териториално отделение Брезник към Районна прокуратура – Перник.</w:t>
      </w:r>
    </w:p>
    <w:p w:rsidR="006D3B1E" w:rsidRPr="00901DD7" w:rsidRDefault="00901DD7" w:rsidP="006D3B1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901DD7">
        <w:rPr>
          <w:rFonts w:ascii="Verdana" w:hAnsi="Verdana"/>
          <w:sz w:val="20"/>
          <w:szCs w:val="20"/>
        </w:rPr>
        <w:t>Решението подлежи на обжалване в тридневен срок от обявяването му.</w:t>
      </w:r>
    </w:p>
    <w:p w:rsid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105</w:t>
      </w:r>
      <w:r w:rsidRPr="00FB62D9">
        <w:rPr>
          <w:rFonts w:ascii="Verdana" w:hAnsi="Verdana"/>
          <w:sz w:val="20"/>
          <w:szCs w:val="20"/>
        </w:rPr>
        <w:t>-МИ.</w:t>
      </w:r>
    </w:p>
    <w:p w:rsidR="0053650D" w:rsidRDefault="0053650D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501778">
        <w:rPr>
          <w:rFonts w:ascii="Verdana" w:hAnsi="Verdana" w:cs="Times New Roman"/>
          <w:sz w:val="20"/>
          <w:szCs w:val="20"/>
        </w:rPr>
        <w:t>П. Соколова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501778">
        <w:rPr>
          <w:rFonts w:ascii="Verdana" w:hAnsi="Verdana" w:cs="Times New Roman"/>
          <w:sz w:val="20"/>
          <w:szCs w:val="20"/>
        </w:rPr>
        <w:t xml:space="preserve">С. Петкова 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6D3B1E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FB62D9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501778">
        <w:rPr>
          <w:rFonts w:ascii="Verdana" w:hAnsi="Verdana" w:cs="Times New Roman"/>
          <w:sz w:val="20"/>
          <w:szCs w:val="20"/>
        </w:rPr>
        <w:t>Г. Мирчева-Теофилова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2B2598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0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1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D70EC"/>
    <w:rsid w:val="000F066B"/>
    <w:rsid w:val="001168EA"/>
    <w:rsid w:val="00131C36"/>
    <w:rsid w:val="001761BD"/>
    <w:rsid w:val="00181DBF"/>
    <w:rsid w:val="00185BD0"/>
    <w:rsid w:val="001D332F"/>
    <w:rsid w:val="001D4E52"/>
    <w:rsid w:val="0021274E"/>
    <w:rsid w:val="00243DCA"/>
    <w:rsid w:val="00251CE3"/>
    <w:rsid w:val="002B2598"/>
    <w:rsid w:val="002C5F8B"/>
    <w:rsid w:val="00371578"/>
    <w:rsid w:val="0037273C"/>
    <w:rsid w:val="00376433"/>
    <w:rsid w:val="003A6405"/>
    <w:rsid w:val="003F2416"/>
    <w:rsid w:val="00450A2E"/>
    <w:rsid w:val="00456C28"/>
    <w:rsid w:val="004965AA"/>
    <w:rsid w:val="004F4811"/>
    <w:rsid w:val="00501778"/>
    <w:rsid w:val="0051452C"/>
    <w:rsid w:val="0053650D"/>
    <w:rsid w:val="00551C1A"/>
    <w:rsid w:val="0056136C"/>
    <w:rsid w:val="0057349C"/>
    <w:rsid w:val="0059729F"/>
    <w:rsid w:val="005A44B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800E05"/>
    <w:rsid w:val="00826C9C"/>
    <w:rsid w:val="0084444F"/>
    <w:rsid w:val="008B121A"/>
    <w:rsid w:val="008C0043"/>
    <w:rsid w:val="008E461F"/>
    <w:rsid w:val="008F0F5D"/>
    <w:rsid w:val="00901DD7"/>
    <w:rsid w:val="00925C5E"/>
    <w:rsid w:val="00952BEA"/>
    <w:rsid w:val="00954413"/>
    <w:rsid w:val="00966DAA"/>
    <w:rsid w:val="009902EF"/>
    <w:rsid w:val="009D5236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BE23D8"/>
    <w:rsid w:val="00C21C6E"/>
    <w:rsid w:val="00C472AA"/>
    <w:rsid w:val="00C701C1"/>
    <w:rsid w:val="00C8523F"/>
    <w:rsid w:val="00CC157B"/>
    <w:rsid w:val="00D11A58"/>
    <w:rsid w:val="00D12077"/>
    <w:rsid w:val="00D4175C"/>
    <w:rsid w:val="00D41ABC"/>
    <w:rsid w:val="00E26FF9"/>
    <w:rsid w:val="00E31AF7"/>
    <w:rsid w:val="00E645D1"/>
    <w:rsid w:val="00E8183A"/>
    <w:rsid w:val="00E959C5"/>
    <w:rsid w:val="00EB6A5E"/>
    <w:rsid w:val="00F41F16"/>
    <w:rsid w:val="00F42505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0802-F73B-4CA7-8752-6B2D779D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2023-10-23T11:35:00Z</cp:lastPrinted>
  <dcterms:created xsi:type="dcterms:W3CDTF">2023-11-04T15:37:00Z</dcterms:created>
  <dcterms:modified xsi:type="dcterms:W3CDTF">2023-11-04T15:42:00Z</dcterms:modified>
</cp:coreProperties>
</file>